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Teachers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LEARNING ABOUT THE LOCAL WORKFORCE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students work independently or in pairs, students will need a computer or tablet to complete this activity.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students 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Students will select one of the jobs in the blue bubbles. These jobs are current ones that are in demand in Windsor-Essex.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Students will write down in point form below, the different information that they have learned about the job (ie: salary, wage, technical, and transferable skills needed,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Lastly, have students present the information to the class through either a slideshow, poster, or commercial.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In-demand job in Windsor-Essex: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