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Parents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APPRENDRE A PROPOS DE NOTRE MAIN D’OEUVRE LOCALE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color w:val="666666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Votre enfant peut travailler sur cet activité individuellement ou avec vous. Vous auriez besoin d’un ordinateur ou une tablette pour cet activité.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Accéder au lien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https://www.workforcewindsoressex.com/weexplore/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Sélectionnez une des profession dans les bulles bleues. Celles-ci sont les professions qui sont présentement demandées dans l’économie régionale de Windsor-Essex.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Votre enfant peut lister ci-dessous les informations qu’ils auront appris à propos de la profession sélectionnée (ex: salaire, compétences requises, etc.)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 la fin, votre enfant peut continuer sa recherche des compétences et informations à propos de cette profession sur d'autres sites-web, et les écrire ci-dessous.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Profession demandée dans la région Windsor-Essex 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orkforcewindsoressex.com/weexplo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