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662744"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274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p w:rsidR="00000000" w:rsidDel="00000000" w:rsidP="00000000" w:rsidRDefault="00000000" w:rsidRPr="00000000" w14:paraId="00000016">
      <w:pPr>
        <w:rPr>
          <w:rFonts w:ascii="Helvetica Neue" w:cs="Helvetica Neue" w:eastAsia="Helvetica Neue" w:hAnsi="Helvetica Neue"/>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